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D58CA">
      <w:pPr>
        <w:autoSpaceDE w:val="0"/>
        <w:autoSpaceDN w:val="0"/>
        <w:spacing w:line="560" w:lineRule="exact"/>
        <w:contextualSpacing/>
        <w:jc w:val="left"/>
        <w:rPr>
          <w:rFonts w:ascii="仿宋" w:hAnsi="仿宋" w:eastAsia="仿宋" w:cs="宋体"/>
          <w:color w:val="000000"/>
        </w:rPr>
      </w:pPr>
      <w:r>
        <w:rPr>
          <w:rFonts w:hint="eastAsia" w:ascii="仿宋" w:hAnsi="仿宋" w:eastAsia="仿宋" w:cs="宋体"/>
          <w:color w:val="000000"/>
        </w:rPr>
        <w:t>附件</w:t>
      </w:r>
      <w:r>
        <w:rPr>
          <w:rFonts w:ascii="仿宋" w:hAnsi="仿宋" w:eastAsia="仿宋" w:cs="宋体"/>
          <w:color w:val="000000"/>
        </w:rPr>
        <w:t>1</w:t>
      </w:r>
    </w:p>
    <w:p w14:paraId="50C40C0F">
      <w:pPr>
        <w:spacing w:line="560" w:lineRule="exact"/>
        <w:contextualSpacing/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日程安排</w:t>
      </w:r>
    </w:p>
    <w:p w14:paraId="0C0F6AA7">
      <w:pPr>
        <w:spacing w:line="560" w:lineRule="exact"/>
        <w:contextualSpacing/>
        <w:jc w:val="center"/>
        <w:rPr>
          <w:rFonts w:ascii="仿宋" w:hAnsi="仿宋" w:eastAsia="仿宋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2280"/>
        <w:gridCol w:w="4070"/>
      </w:tblGrid>
      <w:tr w14:paraId="422C5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547" w:type="pct"/>
            <w:gridSpan w:val="2"/>
            <w:vAlign w:val="center"/>
          </w:tcPr>
          <w:p w14:paraId="467B3BEB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b/>
                <w:bCs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lang w:val="en-GB" w:eastAsia="en-GB"/>
              </w:rPr>
              <w:t>时间</w:t>
            </w:r>
          </w:p>
        </w:tc>
        <w:tc>
          <w:tcPr>
            <w:tcW w:w="2453" w:type="pct"/>
            <w:vAlign w:val="center"/>
          </w:tcPr>
          <w:p w14:paraId="00B68981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b/>
                <w:bCs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lang w:val="en-GB" w:eastAsia="en-GB"/>
              </w:rPr>
              <w:t>授课内容</w:t>
            </w:r>
          </w:p>
        </w:tc>
      </w:tr>
      <w:tr w14:paraId="1CAEC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pct"/>
            <w:vAlign w:val="center"/>
          </w:tcPr>
          <w:p w14:paraId="3B60D16A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</w:rPr>
              <w:t>0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月</w:t>
            </w:r>
            <w:r>
              <w:rPr>
                <w:rFonts w:hint="eastAsia" w:ascii="仿宋" w:hAnsi="仿宋" w:eastAsia="仿宋" w:cs="Times New Roman"/>
                <w:kern w:val="0"/>
              </w:rPr>
              <w:t>22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日</w:t>
            </w:r>
          </w:p>
          <w:p w14:paraId="0C4E927F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（周</w:t>
            </w:r>
            <w:r>
              <w:rPr>
                <w:rFonts w:hint="eastAsia" w:ascii="仿宋" w:hAnsi="仿宋" w:eastAsia="仿宋" w:cs="Times New Roman"/>
                <w:kern w:val="0"/>
              </w:rPr>
              <w:t>四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）</w:t>
            </w:r>
          </w:p>
        </w:tc>
        <w:tc>
          <w:tcPr>
            <w:tcW w:w="1374" w:type="pct"/>
            <w:vAlign w:val="center"/>
          </w:tcPr>
          <w:p w14:paraId="3D56D473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</w:rPr>
              <w:t>4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:</w:t>
            </w:r>
            <w:r>
              <w:rPr>
                <w:rFonts w:hint="eastAsia" w:ascii="仿宋" w:hAnsi="仿宋" w:eastAsia="仿宋" w:cs="Times New Roman"/>
                <w:kern w:val="0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0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-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17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: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0</w:t>
            </w:r>
          </w:p>
        </w:tc>
        <w:tc>
          <w:tcPr>
            <w:tcW w:w="2453" w:type="pct"/>
            <w:vAlign w:val="center"/>
          </w:tcPr>
          <w:p w14:paraId="4721101A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学员报到</w:t>
            </w:r>
          </w:p>
        </w:tc>
      </w:tr>
      <w:tr w14:paraId="0B513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pct"/>
            <w:vMerge w:val="restart"/>
            <w:vAlign w:val="center"/>
          </w:tcPr>
          <w:p w14:paraId="783461EE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</w:rPr>
              <w:t>0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月</w:t>
            </w:r>
            <w:r>
              <w:rPr>
                <w:rFonts w:hint="eastAsia" w:ascii="仿宋" w:hAnsi="仿宋" w:eastAsia="仿宋" w:cs="Times New Roman"/>
                <w:kern w:val="0"/>
              </w:rPr>
              <w:t>23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日</w:t>
            </w:r>
          </w:p>
          <w:p w14:paraId="0C9DF2D5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（周</w:t>
            </w:r>
            <w:r>
              <w:rPr>
                <w:rFonts w:hint="eastAsia" w:ascii="仿宋" w:hAnsi="仿宋" w:eastAsia="仿宋" w:cs="Times New Roman"/>
                <w:kern w:val="0"/>
              </w:rPr>
              <w:t>五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）</w:t>
            </w:r>
          </w:p>
        </w:tc>
        <w:tc>
          <w:tcPr>
            <w:tcW w:w="2280" w:type="dxa"/>
            <w:vAlign w:val="center"/>
          </w:tcPr>
          <w:p w14:paraId="2279832A">
            <w:pPr>
              <w:spacing w:line="60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08:30-09:00</w:t>
            </w:r>
          </w:p>
        </w:tc>
        <w:tc>
          <w:tcPr>
            <w:tcW w:w="2453" w:type="pct"/>
            <w:vAlign w:val="center"/>
          </w:tcPr>
          <w:p w14:paraId="2AA99510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开班</w:t>
            </w:r>
            <w:r>
              <w:rPr>
                <w:rFonts w:hint="eastAsia" w:ascii="仿宋" w:hAnsi="仿宋" w:eastAsia="仿宋" w:cs="Times New Roman"/>
                <w:kern w:val="0"/>
              </w:rPr>
              <w:t>仪式</w:t>
            </w:r>
          </w:p>
        </w:tc>
      </w:tr>
      <w:tr w14:paraId="05816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pct"/>
            <w:vMerge w:val="continue"/>
            <w:vAlign w:val="center"/>
          </w:tcPr>
          <w:p w14:paraId="44BD3672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</w:p>
        </w:tc>
        <w:tc>
          <w:tcPr>
            <w:tcW w:w="2280" w:type="dxa"/>
            <w:vAlign w:val="center"/>
          </w:tcPr>
          <w:p w14:paraId="29DE9EDD">
            <w:pPr>
              <w:spacing w:line="60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09:00-12:00</w:t>
            </w:r>
          </w:p>
        </w:tc>
        <w:tc>
          <w:tcPr>
            <w:tcW w:w="2453" w:type="pct"/>
            <w:vAlign w:val="center"/>
          </w:tcPr>
          <w:p w14:paraId="5C8149E4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lang w:val="en-GB"/>
                <w14:textFill>
                  <w14:solidFill>
                    <w14:schemeClr w14:val="tx1"/>
                  </w14:solidFill>
                </w14:textFill>
              </w:rPr>
              <w:t>考评人员管理制度</w:t>
            </w:r>
          </w:p>
        </w:tc>
      </w:tr>
      <w:tr w14:paraId="62106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pct"/>
            <w:vMerge w:val="continue"/>
            <w:vAlign w:val="center"/>
          </w:tcPr>
          <w:p w14:paraId="50207B7A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/>
              </w:rPr>
            </w:pPr>
          </w:p>
        </w:tc>
        <w:tc>
          <w:tcPr>
            <w:tcW w:w="2280" w:type="dxa"/>
            <w:vAlign w:val="center"/>
          </w:tcPr>
          <w:p w14:paraId="092DE133">
            <w:pPr>
              <w:spacing w:line="60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14:00-1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:00</w:t>
            </w:r>
          </w:p>
        </w:tc>
        <w:tc>
          <w:tcPr>
            <w:tcW w:w="2453" w:type="pct"/>
            <w:vAlign w:val="center"/>
          </w:tcPr>
          <w:p w14:paraId="402507E4">
            <w:pPr>
              <w:spacing w:line="560" w:lineRule="exact"/>
              <w:contextualSpacing/>
              <w:jc w:val="center"/>
              <w:rPr>
                <w:rFonts w:hint="eastAsia" w:ascii="仿宋" w:hAnsi="仿宋" w:eastAsia="仿宋" w:cs="Times New Roman"/>
                <w:color w:val="000000" w:themeColor="text1"/>
                <w:kern w:val="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lang w:val="en-GB"/>
                <w14:textFill>
                  <w14:solidFill>
                    <w14:schemeClr w14:val="tx1"/>
                  </w14:solidFill>
                </w14:textFill>
              </w:rPr>
              <w:t>技能人才评价制度</w:t>
            </w:r>
          </w:p>
        </w:tc>
      </w:tr>
      <w:tr w14:paraId="683E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pct"/>
            <w:vMerge w:val="continue"/>
            <w:vAlign w:val="center"/>
          </w:tcPr>
          <w:p w14:paraId="29F79923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</w:p>
        </w:tc>
        <w:tc>
          <w:tcPr>
            <w:tcW w:w="2280" w:type="dxa"/>
            <w:vAlign w:val="center"/>
          </w:tcPr>
          <w:p w14:paraId="1ABAA1F1">
            <w:pPr>
              <w:spacing w:line="60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: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0-2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: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0</w:t>
            </w:r>
          </w:p>
        </w:tc>
        <w:tc>
          <w:tcPr>
            <w:tcW w:w="2453" w:type="pct"/>
            <w:vAlign w:val="center"/>
          </w:tcPr>
          <w:p w14:paraId="04E3664F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</w:rPr>
            </w:pPr>
            <w:r>
              <w:rPr>
                <w:rFonts w:hint="eastAsia" w:ascii="仿宋" w:hAnsi="仿宋" w:eastAsia="仿宋" w:cs="Times New Roman"/>
                <w:kern w:val="0"/>
              </w:rPr>
              <w:t>技术研讨</w:t>
            </w:r>
          </w:p>
        </w:tc>
      </w:tr>
      <w:tr w14:paraId="19D69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pct"/>
            <w:vMerge w:val="restart"/>
            <w:vAlign w:val="center"/>
          </w:tcPr>
          <w:p w14:paraId="53EDBB6F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</w:rPr>
              <w:t>0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月</w:t>
            </w:r>
            <w:r>
              <w:rPr>
                <w:rFonts w:hint="eastAsia" w:ascii="仿宋" w:hAnsi="仿宋" w:eastAsia="仿宋" w:cs="Times New Roman"/>
                <w:kern w:val="0"/>
              </w:rPr>
              <w:t>24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日</w:t>
            </w:r>
          </w:p>
          <w:p w14:paraId="623C66F7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（周</w:t>
            </w:r>
            <w:r>
              <w:rPr>
                <w:rFonts w:hint="eastAsia" w:ascii="仿宋" w:hAnsi="仿宋" w:eastAsia="仿宋" w:cs="Times New Roman"/>
                <w:kern w:val="0"/>
              </w:rPr>
              <w:t>六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）</w:t>
            </w:r>
          </w:p>
        </w:tc>
        <w:tc>
          <w:tcPr>
            <w:tcW w:w="2280" w:type="dxa"/>
            <w:vAlign w:val="center"/>
          </w:tcPr>
          <w:p w14:paraId="4247032C">
            <w:pPr>
              <w:spacing w:line="60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08:30-12:00</w:t>
            </w:r>
          </w:p>
        </w:tc>
        <w:tc>
          <w:tcPr>
            <w:tcW w:w="2453" w:type="pct"/>
            <w:vAlign w:val="center"/>
          </w:tcPr>
          <w:p w14:paraId="395188F9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lang w:val="en-GB"/>
                <w14:textFill>
                  <w14:solidFill>
                    <w14:schemeClr w14:val="tx1"/>
                  </w14:solidFill>
                </w14:textFill>
              </w:rPr>
              <w:t>国家职业分类</w:t>
            </w:r>
            <w:r>
              <w:rPr>
                <w:rFonts w:ascii="仿宋" w:hAnsi="仿宋" w:eastAsia="仿宋" w:cs="Times New Roman"/>
                <w:color w:val="000000" w:themeColor="text1"/>
                <w:kern w:val="0"/>
                <w:lang w:val="en-GB"/>
                <w14:textFill>
                  <w14:solidFill>
                    <w14:schemeClr w14:val="tx1"/>
                  </w14:solidFill>
                </w14:textFill>
              </w:rPr>
              <w:t>&amp;职业标准</w:t>
            </w:r>
          </w:p>
        </w:tc>
      </w:tr>
      <w:tr w14:paraId="0178D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pct"/>
            <w:vMerge w:val="continue"/>
            <w:vAlign w:val="center"/>
          </w:tcPr>
          <w:p w14:paraId="582B6020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/>
              </w:rPr>
            </w:pPr>
          </w:p>
        </w:tc>
        <w:tc>
          <w:tcPr>
            <w:tcW w:w="2280" w:type="dxa"/>
            <w:vAlign w:val="center"/>
          </w:tcPr>
          <w:p w14:paraId="131396B3">
            <w:pPr>
              <w:spacing w:line="60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14:00-1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:00</w:t>
            </w:r>
          </w:p>
        </w:tc>
        <w:tc>
          <w:tcPr>
            <w:tcW w:w="2453" w:type="pct"/>
            <w:vAlign w:val="center"/>
          </w:tcPr>
          <w:p w14:paraId="71891A28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lang w:val="en-GB"/>
                <w14:textFill>
                  <w14:solidFill>
                    <w14:schemeClr w14:val="tx1"/>
                  </w14:solidFill>
                </w14:textFill>
              </w:rPr>
              <w:t>命题技术规程&amp;题库开发</w:t>
            </w:r>
          </w:p>
        </w:tc>
      </w:tr>
      <w:tr w14:paraId="0060E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pct"/>
            <w:vMerge w:val="continue"/>
            <w:vAlign w:val="center"/>
          </w:tcPr>
          <w:p w14:paraId="14DB8498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</w:p>
        </w:tc>
        <w:tc>
          <w:tcPr>
            <w:tcW w:w="2280" w:type="dxa"/>
            <w:vAlign w:val="center"/>
          </w:tcPr>
          <w:p w14:paraId="447A6E8C">
            <w:pPr>
              <w:spacing w:line="60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: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0-2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: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0</w:t>
            </w:r>
          </w:p>
        </w:tc>
        <w:tc>
          <w:tcPr>
            <w:tcW w:w="2453" w:type="pct"/>
            <w:vAlign w:val="center"/>
          </w:tcPr>
          <w:p w14:paraId="27EFC019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心得体会撰写</w:t>
            </w:r>
          </w:p>
        </w:tc>
      </w:tr>
      <w:tr w14:paraId="20769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pct"/>
            <w:vMerge w:val="restart"/>
            <w:vAlign w:val="center"/>
          </w:tcPr>
          <w:p w14:paraId="1FEF7F76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</w:rPr>
              <w:t>0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月</w:t>
            </w:r>
            <w:r>
              <w:rPr>
                <w:rFonts w:hint="eastAsia" w:ascii="仿宋" w:hAnsi="仿宋" w:eastAsia="仿宋" w:cs="Times New Roman"/>
                <w:kern w:val="0"/>
              </w:rPr>
              <w:t>25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日</w:t>
            </w:r>
          </w:p>
          <w:p w14:paraId="41F99D06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（周</w:t>
            </w:r>
            <w:r>
              <w:rPr>
                <w:rFonts w:hint="eastAsia" w:ascii="仿宋" w:hAnsi="仿宋" w:eastAsia="仿宋" w:cs="Times New Roman"/>
                <w:kern w:val="0"/>
              </w:rPr>
              <w:t>日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）</w:t>
            </w:r>
          </w:p>
        </w:tc>
        <w:tc>
          <w:tcPr>
            <w:tcW w:w="2280" w:type="dxa"/>
            <w:vAlign w:val="center"/>
          </w:tcPr>
          <w:p w14:paraId="2009B82A">
            <w:pPr>
              <w:spacing w:line="60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08:30-12:00</w:t>
            </w:r>
          </w:p>
        </w:tc>
        <w:tc>
          <w:tcPr>
            <w:tcW w:w="2453" w:type="pct"/>
            <w:vAlign w:val="center"/>
          </w:tcPr>
          <w:p w14:paraId="2FEAD396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lang w:val="en-GB"/>
                <w14:textFill>
                  <w14:solidFill>
                    <w14:schemeClr w14:val="tx1"/>
                  </w14:solidFill>
                </w14:textFill>
              </w:rPr>
              <w:t>内部质量督导技术</w:t>
            </w:r>
          </w:p>
        </w:tc>
      </w:tr>
      <w:tr w14:paraId="582EB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pct"/>
            <w:vMerge w:val="continue"/>
            <w:vAlign w:val="center"/>
          </w:tcPr>
          <w:p w14:paraId="7FF524C1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</w:p>
        </w:tc>
        <w:tc>
          <w:tcPr>
            <w:tcW w:w="2280" w:type="dxa"/>
            <w:vAlign w:val="center"/>
          </w:tcPr>
          <w:p w14:paraId="7A8FECAE">
            <w:pPr>
              <w:spacing w:line="60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14:00-1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:00</w:t>
            </w:r>
          </w:p>
        </w:tc>
        <w:tc>
          <w:tcPr>
            <w:tcW w:w="2453" w:type="pct"/>
            <w:vAlign w:val="center"/>
          </w:tcPr>
          <w:p w14:paraId="7E77D70D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lang w:val="en-GB"/>
                <w14:textFill>
                  <w14:solidFill>
                    <w14:schemeClr w14:val="tx1"/>
                  </w14:solidFill>
                </w14:textFill>
              </w:rPr>
              <w:t>常见考评技术方法</w:t>
            </w:r>
          </w:p>
        </w:tc>
      </w:tr>
      <w:tr w14:paraId="0D7FD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pct"/>
            <w:vMerge w:val="continue"/>
            <w:vAlign w:val="center"/>
          </w:tcPr>
          <w:p w14:paraId="139E571E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/>
              </w:rPr>
            </w:pPr>
          </w:p>
        </w:tc>
        <w:tc>
          <w:tcPr>
            <w:tcW w:w="2280" w:type="dxa"/>
            <w:vAlign w:val="center"/>
          </w:tcPr>
          <w:p w14:paraId="3C80D3F8">
            <w:pPr>
              <w:spacing w:line="60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: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0-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20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: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kern w:val="0"/>
                <w:sz w:val="30"/>
                <w:szCs w:val="30"/>
                <w:lang w:val="en-GB" w:eastAsia="en-GB"/>
              </w:rPr>
              <w:t>0</w:t>
            </w:r>
          </w:p>
        </w:tc>
        <w:tc>
          <w:tcPr>
            <w:tcW w:w="2453" w:type="pct"/>
            <w:vAlign w:val="center"/>
          </w:tcPr>
          <w:p w14:paraId="3550A22B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</w:rPr>
            </w:pPr>
            <w:r>
              <w:rPr>
                <w:rFonts w:hint="eastAsia" w:ascii="仿宋" w:hAnsi="仿宋" w:eastAsia="仿宋" w:cs="Times New Roman"/>
                <w:kern w:val="0"/>
              </w:rPr>
              <w:t>专业技能考核</w:t>
            </w:r>
          </w:p>
        </w:tc>
      </w:tr>
      <w:tr w14:paraId="18A43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3" w:type="pct"/>
            <w:vAlign w:val="center"/>
          </w:tcPr>
          <w:p w14:paraId="3B4FF457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</w:rPr>
              <w:t>0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月2</w:t>
            </w:r>
            <w:r>
              <w:rPr>
                <w:rFonts w:hint="eastAsia" w:ascii="仿宋" w:hAnsi="仿宋" w:eastAsia="仿宋" w:cs="Times New Roman"/>
                <w:kern w:val="0"/>
              </w:rPr>
              <w:t>6</w:t>
            </w: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日</w:t>
            </w:r>
          </w:p>
          <w:p w14:paraId="055D808E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（周一）</w:t>
            </w:r>
          </w:p>
        </w:tc>
        <w:tc>
          <w:tcPr>
            <w:tcW w:w="1374" w:type="pct"/>
            <w:vAlign w:val="center"/>
          </w:tcPr>
          <w:p w14:paraId="6F197DFB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</w:p>
        </w:tc>
        <w:tc>
          <w:tcPr>
            <w:tcW w:w="2453" w:type="pct"/>
            <w:vAlign w:val="center"/>
          </w:tcPr>
          <w:p w14:paraId="40030171">
            <w:pPr>
              <w:spacing w:line="560" w:lineRule="exact"/>
              <w:contextualSpacing/>
              <w:jc w:val="center"/>
              <w:rPr>
                <w:rFonts w:ascii="仿宋" w:hAnsi="仿宋" w:eastAsia="仿宋" w:cs="Times New Roman"/>
                <w:kern w:val="0"/>
                <w:lang w:val="en-GB" w:eastAsia="en-GB"/>
              </w:rPr>
            </w:pPr>
            <w:r>
              <w:rPr>
                <w:rFonts w:hint="eastAsia" w:ascii="仿宋" w:hAnsi="仿宋" w:eastAsia="仿宋" w:cs="Times New Roman"/>
                <w:kern w:val="0"/>
                <w:lang w:val="en-GB" w:eastAsia="en-GB"/>
              </w:rPr>
              <w:t>学员返程</w:t>
            </w:r>
          </w:p>
        </w:tc>
      </w:tr>
    </w:tbl>
    <w:p w14:paraId="18E4383F">
      <w:pPr>
        <w:spacing w:line="560" w:lineRule="exact"/>
        <w:contextualSpacing/>
        <w:rPr>
          <w:rFonts w:ascii="仿宋" w:hAnsi="仿宋" w:eastAsia="仿宋"/>
        </w:rPr>
      </w:pPr>
    </w:p>
    <w:p w14:paraId="17D7C553">
      <w:pPr>
        <w:spacing w:line="560" w:lineRule="exact"/>
        <w:contextualSpacing/>
        <w:rPr>
          <w:rFonts w:ascii="仿宋" w:hAnsi="仿宋" w:eastAsia="仿宋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F79136E-EF12-47B2-8AFA-2EF7DA2357F0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6EFDC43F-2C56-4A4E-8652-6D9F07FAB92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5D5AB5C-D6A2-42FC-8794-B32D1E9CBB2D}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4" w:fontKey="{D3FD1D1B-B65E-480F-B1C5-79A1343A4EA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6675C90-0ED7-4693-B806-0674BA7B460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D1A0EA4-71E5-4942-8942-507ABD385A90}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7" w:fontKey="{AACFF01D-0E6F-465D-A278-5D45F5DA1A9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C57BA05E-9D45-49CE-9C58-4B665BD9B37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9" w:fontKey="{9B17023C-669D-4727-8466-553227F23B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57018003"/>
    </w:sdtPr>
    <w:sdtContent>
      <w:p w14:paraId="24FA245D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13</w:t>
        </w:r>
        <w:r>
          <w:fldChar w:fldCharType="end"/>
        </w:r>
      </w:p>
    </w:sdtContent>
  </w:sdt>
  <w:p w14:paraId="2B51D02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513"/>
    <w:rsid w:val="003451DA"/>
    <w:rsid w:val="003E708E"/>
    <w:rsid w:val="007B6C65"/>
    <w:rsid w:val="00F81513"/>
    <w:rsid w:val="0B223E07"/>
    <w:rsid w:val="37C941E9"/>
    <w:rsid w:val="3B313E60"/>
    <w:rsid w:val="48EE3050"/>
    <w:rsid w:val="7639223A"/>
    <w:rsid w:val="7DBC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Paragraph"/>
    <w:basedOn w:val="1"/>
    <w:qFormat/>
    <w:uiPriority w:val="1"/>
    <w:rPr>
      <w:rFonts w:ascii="仿宋" w:hAnsi="仿宋" w:eastAsia="仿宋" w:cs="仿宋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273</Characters>
  <Lines>2</Lines>
  <Paragraphs>1</Paragraphs>
  <TotalTime>0</TotalTime>
  <ScaleCrop>false</ScaleCrop>
  <LinksUpToDate>false</LinksUpToDate>
  <CharactersWithSpaces>273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2026-10-08T08:30:00Z</dcterms:created>
  <dc:creator>User</dc:creator>
  <cp:lastModifiedBy>蜗牛</cp:lastModifiedBy>
  <dcterms:modified xsi:type="dcterms:W3CDTF">2026-10-09T01:35:32Z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eyJoZGlkIjoiMjY1OTA1NWVhMDg1MzE2ZDY5ZjNjOTNhMGE1YWIyYWQiLCJ1c2VySWQiOiI2NTkzMDU3MjYifQ==</vt:lpwstr>
  </property>
  <property fmtid="{D5CDD505-2E9C-101B-9397-08002B2CF9AE}" pid="4" name="ICV">
    <vt:lpwstr>1748EF389F854C3E96F5F3855B9E74D7_13</vt:lpwstr>
  </property>
</Properties>
</file>